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left"/>
        <w:rPr>
          <w:rFonts w:hint="eastAsia" w:ascii="Times New Roman" w:hAnsi="仿宋_GB2312" w:eastAsia="仿宋_GB2312"/>
          <w:sz w:val="32"/>
          <w:szCs w:val="32"/>
          <w:lang w:val="en-US" w:eastAsia="zh-CN"/>
        </w:rPr>
      </w:pPr>
      <w:r>
        <w:rPr>
          <w:rFonts w:ascii="Times New Roman" w:hAnsi="仿宋_GB2312" w:eastAsia="仿宋_GB2312"/>
          <w:sz w:val="32"/>
          <w:szCs w:val="32"/>
        </w:rPr>
        <w:t>附件</w:t>
      </w:r>
      <w:r>
        <w:rPr>
          <w:rFonts w:hint="eastAsia" w:ascii="Times New Roman" w:hAnsi="仿宋_GB2312" w:eastAsia="仿宋_GB2312"/>
          <w:sz w:val="32"/>
          <w:szCs w:val="32"/>
          <w:lang w:val="en-US" w:eastAsia="zh-CN"/>
        </w:rPr>
        <w:t>1</w:t>
      </w:r>
    </w:p>
    <w:p>
      <w:pPr>
        <w:autoSpaceDE w:val="0"/>
        <w:spacing w:line="560" w:lineRule="exact"/>
        <w:jc w:val="left"/>
        <w:rPr>
          <w:rFonts w:hint="eastAsia" w:ascii="Times New Roman" w:hAns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autoSpaceDE w:val="0"/>
        <w:spacing w:beforeLines="50" w:afterLines="50" w:line="560" w:lineRule="exact"/>
        <w:jc w:val="center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ascii="Times New Roman" w:hAnsi="仿宋_GB2312" w:eastAsia="仿宋_GB2312"/>
          <w:b/>
          <w:sz w:val="36"/>
          <w:szCs w:val="36"/>
        </w:rPr>
        <w:t>长江生态环保集团有限公司主要工作任务项目列表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仿宋_GB2312" w:eastAsia="仿宋_GB2312"/>
          <w:b/>
          <w:sz w:val="32"/>
          <w:szCs w:val="32"/>
        </w:rPr>
        <w:t>一、长江大保护与综合治理战略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1.1 </w:t>
      </w:r>
      <w:r>
        <w:rPr>
          <w:rFonts w:ascii="Times New Roman" w:hAnsi="仿宋_GB2312" w:eastAsia="仿宋_GB2312"/>
          <w:sz w:val="32"/>
          <w:szCs w:val="32"/>
        </w:rPr>
        <w:t>长江流域水环境保护时空目标与承载力评估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1.2 </w:t>
      </w:r>
      <w:r>
        <w:rPr>
          <w:rFonts w:ascii="Times New Roman" w:hAnsi="仿宋_GB2312" w:eastAsia="仿宋_GB2312"/>
          <w:sz w:val="32"/>
          <w:szCs w:val="32"/>
        </w:rPr>
        <w:t>长江流域系统保护与精准施策方略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1.3 </w:t>
      </w:r>
      <w:r>
        <w:rPr>
          <w:rFonts w:ascii="Times New Roman" w:hAnsi="仿宋_GB2312" w:eastAsia="仿宋_GB2312"/>
          <w:sz w:val="32"/>
          <w:szCs w:val="32"/>
        </w:rPr>
        <w:t>基于流域协同共治的大保护政策与法规体系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1.4 </w:t>
      </w:r>
      <w:r>
        <w:rPr>
          <w:rFonts w:ascii="Times New Roman" w:hAnsi="仿宋_GB2312" w:eastAsia="仿宋_GB2312"/>
          <w:sz w:val="32"/>
          <w:szCs w:val="32"/>
        </w:rPr>
        <w:t>长江大保护高效精准施策的科技支撑保障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仿宋_GB2312" w:eastAsia="仿宋_GB2312"/>
          <w:b/>
          <w:sz w:val="32"/>
          <w:szCs w:val="32"/>
        </w:rPr>
        <w:t>二、城市水环境综合治理顶层规划关键技术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2.1 </w:t>
      </w:r>
      <w:r>
        <w:rPr>
          <w:rFonts w:ascii="Times New Roman" w:hAnsi="仿宋_GB2312" w:eastAsia="仿宋_GB2312"/>
          <w:sz w:val="32"/>
          <w:szCs w:val="32"/>
        </w:rPr>
        <w:t>城市涉水要素总体布局规划技术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2.1.1 </w:t>
      </w:r>
      <w:r>
        <w:rPr>
          <w:rFonts w:ascii="Times New Roman" w:hAnsi="仿宋_GB2312" w:eastAsia="仿宋_GB2312"/>
          <w:sz w:val="32"/>
          <w:szCs w:val="32"/>
        </w:rPr>
        <w:t>城市涉水资源、能源特征及循环利用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2.1.2 </w:t>
      </w:r>
      <w:r>
        <w:rPr>
          <w:rFonts w:ascii="Times New Roman" w:hAnsi="仿宋_GB2312" w:eastAsia="仿宋_GB2312"/>
          <w:sz w:val="32"/>
          <w:szCs w:val="32"/>
        </w:rPr>
        <w:t>与资源利用、产业协调的水环境治理总体布局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2.1.3 </w:t>
      </w:r>
      <w:r>
        <w:rPr>
          <w:rFonts w:ascii="Times New Roman" w:hAnsi="仿宋_GB2312" w:eastAsia="仿宋_GB2312"/>
          <w:sz w:val="32"/>
          <w:szCs w:val="32"/>
        </w:rPr>
        <w:t>产城水一体的可持续综合治理产业模式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2.1.4 </w:t>
      </w:r>
      <w:r>
        <w:rPr>
          <w:rFonts w:ascii="Times New Roman" w:hAnsi="仿宋_GB2312" w:eastAsia="仿宋_GB2312"/>
          <w:sz w:val="32"/>
          <w:szCs w:val="32"/>
        </w:rPr>
        <w:t>城市涉水空间管控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2.2 </w:t>
      </w:r>
      <w:r>
        <w:rPr>
          <w:rFonts w:ascii="Times New Roman" w:hAnsi="仿宋_GB2312" w:eastAsia="仿宋_GB2312"/>
          <w:sz w:val="32"/>
          <w:szCs w:val="32"/>
        </w:rPr>
        <w:t>城市水环境系统治理规划技术体系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2.2.1 </w:t>
      </w:r>
      <w:r>
        <w:rPr>
          <w:rFonts w:ascii="Times New Roman" w:hAnsi="仿宋_GB2312" w:eastAsia="仿宋_GB2312"/>
          <w:sz w:val="32"/>
          <w:szCs w:val="32"/>
        </w:rPr>
        <w:t>厂网河湖岸一体化综合治理规划技术方法体系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2.2.2 </w:t>
      </w:r>
      <w:r>
        <w:rPr>
          <w:rFonts w:ascii="Times New Roman" w:hAnsi="仿宋_GB2312" w:eastAsia="仿宋_GB2312"/>
          <w:sz w:val="32"/>
          <w:szCs w:val="32"/>
        </w:rPr>
        <w:t>河湖水环境承载力评估及指标体系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2.2.3 </w:t>
      </w:r>
      <w:r>
        <w:rPr>
          <w:rFonts w:ascii="Times New Roman" w:hAnsi="仿宋_GB2312" w:eastAsia="仿宋_GB2312"/>
          <w:sz w:val="32"/>
          <w:szCs w:val="32"/>
        </w:rPr>
        <w:t>基于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sz w:val="32"/>
          <w:szCs w:val="32"/>
        </w:rPr>
        <w:t>厂网河湖岸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一体化治水模式下的水环境数值模拟关键技术与示范应用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2.2.4 </w:t>
      </w:r>
      <w:r>
        <w:rPr>
          <w:rFonts w:ascii="Times New Roman" w:hAnsi="仿宋_GB2312" w:eastAsia="仿宋_GB2312"/>
          <w:sz w:val="32"/>
          <w:szCs w:val="32"/>
        </w:rPr>
        <w:t>城市水环境监测体系及污染物溯源关键规划技术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2.2.5 </w:t>
      </w:r>
      <w:r>
        <w:rPr>
          <w:rFonts w:ascii="Times New Roman" w:hAnsi="仿宋_GB2312" w:eastAsia="仿宋_GB2312"/>
          <w:sz w:val="32"/>
          <w:szCs w:val="32"/>
        </w:rPr>
        <w:t>老城区合流改造及控污关键规划技术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2.3 </w:t>
      </w:r>
      <w:r>
        <w:rPr>
          <w:rFonts w:ascii="Times New Roman" w:hAnsi="仿宋_GB2312" w:eastAsia="仿宋_GB2312"/>
          <w:sz w:val="32"/>
          <w:szCs w:val="32"/>
        </w:rPr>
        <w:t>可持续的城市水环境综合治理产业模式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2.3.1 </w:t>
      </w:r>
      <w:r>
        <w:rPr>
          <w:rFonts w:ascii="Times New Roman" w:hAnsi="仿宋_GB2312" w:eastAsia="仿宋_GB2312"/>
          <w:sz w:val="32"/>
          <w:szCs w:val="32"/>
        </w:rPr>
        <w:t>基于产业功能、城市功能、生态功能为一体的城市水环境综合规划路径、政策、机制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2.3.2 </w:t>
      </w:r>
      <w:r>
        <w:rPr>
          <w:rFonts w:ascii="Times New Roman" w:hAnsi="仿宋_GB2312" w:eastAsia="仿宋_GB2312"/>
          <w:sz w:val="32"/>
          <w:szCs w:val="32"/>
        </w:rPr>
        <w:t>生态产品价值化实现路径和方法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2.3.3 </w:t>
      </w:r>
      <w:r>
        <w:rPr>
          <w:rFonts w:ascii="Times New Roman" w:hAnsi="仿宋_GB2312" w:eastAsia="仿宋_GB2312"/>
          <w:sz w:val="32"/>
          <w:szCs w:val="32"/>
        </w:rPr>
        <w:t>产、城、水互促一体化资金投入和回报机制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2.3.4 </w:t>
      </w:r>
      <w:r>
        <w:rPr>
          <w:rFonts w:ascii="Times New Roman" w:hAnsi="仿宋_GB2312" w:eastAsia="仿宋_GB2312"/>
          <w:sz w:val="32"/>
          <w:szCs w:val="32"/>
        </w:rPr>
        <w:t>统筹空间管控、资源、能源回收利用的产业体系等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仿宋_GB2312" w:eastAsia="仿宋_GB2312"/>
          <w:b/>
          <w:sz w:val="32"/>
          <w:szCs w:val="32"/>
        </w:rPr>
        <w:t>三、污水深度处理技术研究及概念厂项目示范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3.1 </w:t>
      </w:r>
      <w:r>
        <w:rPr>
          <w:rFonts w:ascii="Times New Roman" w:hAnsi="仿宋_GB2312" w:eastAsia="仿宋_GB2312"/>
          <w:sz w:val="32"/>
          <w:szCs w:val="32"/>
        </w:rPr>
        <w:t>污水深度处理技术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3.1.1 </w:t>
      </w:r>
      <w:r>
        <w:rPr>
          <w:rFonts w:ascii="Times New Roman" w:hAnsi="仿宋_GB2312" w:eastAsia="仿宋_GB2312"/>
          <w:sz w:val="32"/>
          <w:szCs w:val="32"/>
        </w:rPr>
        <w:t>污水处理工艺过程优化关键技术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3.1.2 </w:t>
      </w:r>
      <w:r>
        <w:rPr>
          <w:rFonts w:ascii="Times New Roman" w:hAnsi="仿宋_GB2312" w:eastAsia="仿宋_GB2312"/>
          <w:sz w:val="32"/>
          <w:szCs w:val="32"/>
        </w:rPr>
        <w:t>深度脱氮工艺及成套设备研发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3.1.3 </w:t>
      </w:r>
      <w:r>
        <w:rPr>
          <w:rFonts w:ascii="Times New Roman" w:hAnsi="仿宋_GB2312" w:eastAsia="仿宋_GB2312"/>
          <w:sz w:val="32"/>
          <w:szCs w:val="32"/>
        </w:rPr>
        <w:t>高效除磷工艺及成套设备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3.1.4 </w:t>
      </w:r>
      <w:r>
        <w:rPr>
          <w:rFonts w:ascii="Times New Roman" w:hAnsi="仿宋_GB2312" w:eastAsia="仿宋_GB2312"/>
          <w:sz w:val="32"/>
          <w:szCs w:val="32"/>
        </w:rPr>
        <w:t>高效膜处理工艺及膜材料示范及应用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3.1.5 </w:t>
      </w:r>
      <w:r>
        <w:rPr>
          <w:rFonts w:ascii="Times New Roman" w:hAnsi="仿宋_GB2312" w:eastAsia="仿宋_GB2312"/>
          <w:sz w:val="32"/>
          <w:szCs w:val="32"/>
        </w:rPr>
        <w:t>高级氧化技术在污水处理中的示范应用及成套设备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3.1.6 </w:t>
      </w:r>
      <w:r>
        <w:rPr>
          <w:rFonts w:ascii="Times New Roman" w:hAnsi="仿宋_GB2312" w:eastAsia="仿宋_GB2312"/>
          <w:sz w:val="32"/>
          <w:szCs w:val="32"/>
        </w:rPr>
        <w:t>农村一体化生活污水处理技术及新设备等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3.2 </w:t>
      </w:r>
      <w:r>
        <w:rPr>
          <w:rFonts w:ascii="Times New Roman" w:hAnsi="仿宋_GB2312" w:eastAsia="仿宋_GB2312"/>
          <w:sz w:val="32"/>
          <w:szCs w:val="32"/>
        </w:rPr>
        <w:t>概念厂研究及项目示范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3.2.1 </w:t>
      </w:r>
      <w:r>
        <w:rPr>
          <w:rFonts w:ascii="Times New Roman" w:hAnsi="仿宋_GB2312" w:eastAsia="仿宋_GB2312"/>
          <w:sz w:val="32"/>
          <w:szCs w:val="32"/>
        </w:rPr>
        <w:t>新概念污水处理关键性指标体系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3.2.2 </w:t>
      </w:r>
      <w:r>
        <w:rPr>
          <w:rFonts w:ascii="Times New Roman" w:hAnsi="仿宋_GB2312" w:eastAsia="仿宋_GB2312"/>
          <w:sz w:val="32"/>
          <w:szCs w:val="32"/>
        </w:rPr>
        <w:t>污水处理全过程智能化控制关键技术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3.2.3 </w:t>
      </w:r>
      <w:r>
        <w:rPr>
          <w:rFonts w:ascii="Times New Roman" w:hAnsi="仿宋_GB2312" w:eastAsia="仿宋_GB2312"/>
          <w:sz w:val="32"/>
          <w:szCs w:val="32"/>
        </w:rPr>
        <w:t>厂内有毒有害元素的控制集成技术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3.2.4 </w:t>
      </w:r>
      <w:r>
        <w:rPr>
          <w:rFonts w:ascii="Times New Roman" w:hAnsi="仿宋_GB2312" w:eastAsia="仿宋_GB2312"/>
          <w:sz w:val="32"/>
          <w:szCs w:val="32"/>
        </w:rPr>
        <w:t>光伏发电、污泥能源化等污水厂能源自给技术及成套设备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3.2.5 </w:t>
      </w:r>
      <w:r>
        <w:rPr>
          <w:rFonts w:ascii="Times New Roman" w:hAnsi="仿宋_GB2312" w:eastAsia="仿宋_GB2312"/>
          <w:sz w:val="32"/>
          <w:szCs w:val="32"/>
        </w:rPr>
        <w:t>污水、污泥联合强化处理集成技术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3.2.6 </w:t>
      </w:r>
      <w:r>
        <w:rPr>
          <w:rFonts w:ascii="Times New Roman" w:hAnsi="仿宋_GB2312" w:eastAsia="仿宋_GB2312"/>
          <w:sz w:val="32"/>
          <w:szCs w:val="32"/>
        </w:rPr>
        <w:t>厂区环境友好技术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仿宋_GB2312" w:eastAsia="仿宋_GB2312"/>
          <w:b/>
          <w:sz w:val="32"/>
          <w:szCs w:val="32"/>
        </w:rPr>
        <w:t>四、固体废弃物综合处理处置技术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4.1 </w:t>
      </w:r>
      <w:r>
        <w:rPr>
          <w:rFonts w:ascii="Times New Roman" w:hAnsi="仿宋_GB2312" w:eastAsia="仿宋_GB2312"/>
          <w:sz w:val="32"/>
          <w:szCs w:val="32"/>
        </w:rPr>
        <w:t>污泥厌氧消化</w:t>
      </w:r>
      <w:r>
        <w:rPr>
          <w:rFonts w:ascii="Times New Roman" w:hAnsi="Times New Roman" w:eastAsia="仿宋_GB2312"/>
          <w:sz w:val="32"/>
          <w:szCs w:val="32"/>
        </w:rPr>
        <w:t>-</w:t>
      </w:r>
      <w:r>
        <w:rPr>
          <w:rFonts w:ascii="Times New Roman" w:hAnsi="仿宋_GB2312" w:eastAsia="仿宋_GB2312"/>
          <w:sz w:val="32"/>
          <w:szCs w:val="32"/>
        </w:rPr>
        <w:t>干化焚烧耦合集成技术及工程示范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4.2 </w:t>
      </w:r>
      <w:r>
        <w:rPr>
          <w:rFonts w:ascii="Times New Roman" w:hAnsi="仿宋_GB2312" w:eastAsia="仿宋_GB2312"/>
          <w:sz w:val="32"/>
          <w:szCs w:val="32"/>
        </w:rPr>
        <w:t>多源城乡有机质协同厌氧消化技术及工程示范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4.3 </w:t>
      </w:r>
      <w:r>
        <w:rPr>
          <w:rFonts w:ascii="Times New Roman" w:hAnsi="仿宋_GB2312" w:eastAsia="仿宋_GB2312"/>
          <w:sz w:val="32"/>
          <w:szCs w:val="32"/>
        </w:rPr>
        <w:t>高含固多元有机质协同厌氧消化的技术集成及装备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4.4 </w:t>
      </w:r>
      <w:r>
        <w:rPr>
          <w:rFonts w:ascii="Times New Roman" w:hAnsi="仿宋_GB2312" w:eastAsia="仿宋_GB2312"/>
          <w:sz w:val="32"/>
          <w:szCs w:val="32"/>
        </w:rPr>
        <w:t>污泥工业级硫酸多糖及化学元素回收和综合利用技术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4.5 </w:t>
      </w:r>
      <w:r>
        <w:rPr>
          <w:rFonts w:ascii="Times New Roman" w:hAnsi="仿宋_GB2312" w:eastAsia="仿宋_GB2312"/>
          <w:sz w:val="32"/>
          <w:szCs w:val="32"/>
        </w:rPr>
        <w:t>污泥全过程的智慧监管体系及平台研究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4.6 </w:t>
      </w:r>
      <w:r>
        <w:rPr>
          <w:rFonts w:ascii="Times New Roman" w:hAnsi="仿宋_GB2312" w:eastAsia="仿宋_GB2312"/>
          <w:sz w:val="32"/>
          <w:szCs w:val="32"/>
        </w:rPr>
        <w:t>城乡固废资源化综合体集成技术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仿宋_GB2312" w:eastAsia="仿宋_GB2312"/>
          <w:b/>
          <w:sz w:val="32"/>
          <w:szCs w:val="32"/>
        </w:rPr>
        <w:t>五、可持续城市排水系统建设运行技术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5.1 </w:t>
      </w:r>
      <w:r>
        <w:rPr>
          <w:rFonts w:ascii="Times New Roman" w:hAnsi="仿宋_GB2312" w:eastAsia="仿宋_GB2312"/>
          <w:sz w:val="32"/>
          <w:szCs w:val="32"/>
        </w:rPr>
        <w:t>管网建设质量控制、存量管网检测修复及运维管理技术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5.1.1 </w:t>
      </w:r>
      <w:r>
        <w:rPr>
          <w:rFonts w:ascii="Times New Roman" w:hAnsi="仿宋_GB2312" w:eastAsia="仿宋_GB2312"/>
          <w:sz w:val="32"/>
          <w:szCs w:val="32"/>
        </w:rPr>
        <w:t>基于全生命周期的管网建设标准及建设质量控制技术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5.1.2 </w:t>
      </w:r>
      <w:r>
        <w:rPr>
          <w:rFonts w:ascii="Times New Roman" w:hAnsi="仿宋_GB2312" w:eastAsia="仿宋_GB2312"/>
          <w:sz w:val="32"/>
          <w:szCs w:val="32"/>
        </w:rPr>
        <w:t>排口溯源和管网快速诊断技术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5.1.3 </w:t>
      </w:r>
      <w:r>
        <w:rPr>
          <w:rFonts w:ascii="Times New Roman" w:hAnsi="仿宋_GB2312" w:eastAsia="仿宋_GB2312"/>
          <w:sz w:val="32"/>
          <w:szCs w:val="32"/>
        </w:rPr>
        <w:t>地下深埋管线的精准探测技术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5.1.4 </w:t>
      </w:r>
      <w:r>
        <w:rPr>
          <w:rFonts w:ascii="Times New Roman" w:hAnsi="仿宋_GB2312" w:eastAsia="仿宋_GB2312"/>
          <w:sz w:val="32"/>
          <w:szCs w:val="32"/>
        </w:rPr>
        <w:t>基于低成本排水管网缺陷诊断排查技术及新设备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5.1.5 </w:t>
      </w:r>
      <w:r>
        <w:rPr>
          <w:rFonts w:ascii="Times New Roman" w:hAnsi="仿宋_GB2312" w:eastAsia="仿宋_GB2312"/>
          <w:sz w:val="32"/>
          <w:szCs w:val="32"/>
        </w:rPr>
        <w:t>管道非开挖修复工艺及材料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5.1.6 </w:t>
      </w:r>
      <w:r>
        <w:rPr>
          <w:rFonts w:ascii="Times New Roman" w:hAnsi="仿宋_GB2312" w:eastAsia="仿宋_GB2312"/>
          <w:sz w:val="32"/>
          <w:szCs w:val="32"/>
        </w:rPr>
        <w:t>排水系统智慧运维管理及后评估技术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5.2 </w:t>
      </w:r>
      <w:r>
        <w:rPr>
          <w:rFonts w:ascii="Times New Roman" w:hAnsi="仿宋_GB2312" w:eastAsia="仿宋_GB2312"/>
          <w:sz w:val="32"/>
          <w:szCs w:val="32"/>
        </w:rPr>
        <w:t>合流制、分流制排水系统污染控制技术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5.2.1 </w:t>
      </w:r>
      <w:r>
        <w:rPr>
          <w:rFonts w:ascii="Times New Roman" w:hAnsi="仿宋_GB2312" w:eastAsia="仿宋_GB2312"/>
          <w:sz w:val="32"/>
          <w:szCs w:val="32"/>
        </w:rPr>
        <w:t>合流制系统设施规模及调蓄设施布局模式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5.2.2 </w:t>
      </w:r>
      <w:r>
        <w:rPr>
          <w:rFonts w:ascii="Times New Roman" w:hAnsi="仿宋_GB2312" w:eastAsia="仿宋_GB2312"/>
          <w:sz w:val="32"/>
          <w:szCs w:val="32"/>
        </w:rPr>
        <w:t>基于初雨和合流制溢流的厂网蓄设施智能化联合调度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5.2.3 </w:t>
      </w:r>
      <w:r>
        <w:rPr>
          <w:rFonts w:ascii="Times New Roman" w:hAnsi="仿宋_GB2312" w:eastAsia="仿宋_GB2312"/>
          <w:sz w:val="32"/>
          <w:szCs w:val="32"/>
        </w:rPr>
        <w:t>基于雨季抗冲击负荷的合流制污水厂改造关键技术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5.2.4 </w:t>
      </w:r>
      <w:r>
        <w:rPr>
          <w:rFonts w:ascii="Times New Roman" w:hAnsi="仿宋_GB2312" w:eastAsia="仿宋_GB2312"/>
          <w:sz w:val="32"/>
          <w:szCs w:val="32"/>
        </w:rPr>
        <w:t>溢流污水拦截处理和初雨净化技术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5.2.5 </w:t>
      </w:r>
      <w:r>
        <w:rPr>
          <w:rFonts w:ascii="Times New Roman" w:hAnsi="仿宋_GB2312" w:eastAsia="仿宋_GB2312"/>
          <w:sz w:val="32"/>
          <w:szCs w:val="32"/>
        </w:rPr>
        <w:t>分流制、合流制管网提质增效验收评估指标体系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仿宋_GB2312" w:eastAsia="仿宋_GB2312"/>
          <w:b/>
          <w:sz w:val="32"/>
          <w:szCs w:val="32"/>
        </w:rPr>
        <w:t>六、黑臭水体综合治理体系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6.1 </w:t>
      </w:r>
      <w:r>
        <w:rPr>
          <w:rFonts w:ascii="Times New Roman" w:hAnsi="仿宋_GB2312" w:eastAsia="仿宋_GB2312"/>
          <w:sz w:val="32"/>
          <w:szCs w:val="32"/>
        </w:rPr>
        <w:t>黑臭河湖内源污染治理及底泥资源化利用成套技术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6.2 </w:t>
      </w:r>
      <w:r>
        <w:rPr>
          <w:rFonts w:ascii="Times New Roman" w:hAnsi="仿宋_GB2312" w:eastAsia="仿宋_GB2312"/>
          <w:sz w:val="32"/>
          <w:szCs w:val="32"/>
        </w:rPr>
        <w:t>河湖来水预处理技术及装备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6.3 </w:t>
      </w:r>
      <w:r>
        <w:rPr>
          <w:rFonts w:ascii="Times New Roman" w:hAnsi="仿宋_GB2312" w:eastAsia="仿宋_GB2312"/>
          <w:sz w:val="32"/>
          <w:szCs w:val="32"/>
        </w:rPr>
        <w:t>河湖水生态系统快速构建技术及产品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6.4 </w:t>
      </w:r>
      <w:r>
        <w:rPr>
          <w:rFonts w:ascii="Times New Roman" w:hAnsi="仿宋_GB2312" w:eastAsia="仿宋_GB2312"/>
          <w:sz w:val="32"/>
          <w:szCs w:val="32"/>
        </w:rPr>
        <w:t>河湖生态需水量配置及水动力调控技术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6.5 </w:t>
      </w:r>
      <w:r>
        <w:rPr>
          <w:rFonts w:ascii="Times New Roman" w:hAnsi="仿宋_GB2312" w:eastAsia="仿宋_GB2312"/>
          <w:sz w:val="32"/>
          <w:szCs w:val="32"/>
        </w:rPr>
        <w:t>黑臭河湖动植物长效管理维护技术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6.6 </w:t>
      </w:r>
      <w:r>
        <w:rPr>
          <w:rFonts w:ascii="Times New Roman" w:hAnsi="仿宋_GB2312" w:eastAsia="仿宋_GB2312"/>
          <w:sz w:val="32"/>
          <w:szCs w:val="32"/>
        </w:rPr>
        <w:t>黑臭水体应急处理技术及成套设备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仿宋_GB2312" w:eastAsia="仿宋_GB2312"/>
          <w:b/>
          <w:sz w:val="32"/>
          <w:szCs w:val="32"/>
        </w:rPr>
        <w:t>七、智慧化管理和调度技术研究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7.1</w:t>
      </w:r>
      <w:r>
        <w:rPr>
          <w:rFonts w:ascii="Times New Roman" w:hAnsi="仿宋_GB2312" w:eastAsia="仿宋_GB2312"/>
          <w:sz w:val="32"/>
          <w:szCs w:val="32"/>
        </w:rPr>
        <w:t>全过程、全要素的水环境、水资源、水安全的空地水立体化监测网络构建技术及设备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7.2</w:t>
      </w:r>
      <w:r>
        <w:rPr>
          <w:rFonts w:ascii="Times New Roman" w:hAnsi="仿宋_GB2312" w:eastAsia="仿宋_GB2312"/>
          <w:sz w:val="32"/>
          <w:szCs w:val="32"/>
        </w:rPr>
        <w:t>物联网多源数据融合和集成应用技术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7.3</w:t>
      </w:r>
      <w:r>
        <w:rPr>
          <w:rFonts w:ascii="Times New Roman" w:hAnsi="仿宋_GB2312" w:eastAsia="仿宋_GB2312"/>
          <w:sz w:val="32"/>
          <w:szCs w:val="32"/>
        </w:rPr>
        <w:t>基于大数据、云计算、区块链技术的的智慧水务数据资源池构建和数据资产共享服务模式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7.4</w:t>
      </w:r>
      <w:r>
        <w:rPr>
          <w:rFonts w:ascii="Times New Roman" w:hAnsi="仿宋_GB2312" w:eastAsia="仿宋_GB2312"/>
          <w:sz w:val="32"/>
          <w:szCs w:val="32"/>
        </w:rPr>
        <w:t>基于</w:t>
      </w:r>
      <w:r>
        <w:rPr>
          <w:rFonts w:ascii="Times New Roman" w:hAnsi="Times New Roman" w:eastAsia="仿宋_GB2312"/>
          <w:sz w:val="32"/>
          <w:szCs w:val="32"/>
        </w:rPr>
        <w:t>BIM</w:t>
      </w:r>
      <w:r>
        <w:rPr>
          <w:rFonts w:ascii="Times New Roman" w:hAnsi="仿宋_GB2312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GIS</w:t>
      </w:r>
      <w:r>
        <w:rPr>
          <w:rFonts w:ascii="Times New Roman" w:hAnsi="仿宋_GB2312" w:eastAsia="仿宋_GB2312"/>
          <w:sz w:val="32"/>
          <w:szCs w:val="32"/>
        </w:rPr>
        <w:t>和数字孪生技术的厂、网、泵、河湖一体精细化管理模式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7.5</w:t>
      </w:r>
      <w:r>
        <w:rPr>
          <w:rFonts w:ascii="Times New Roman" w:hAnsi="仿宋_GB2312" w:eastAsia="仿宋_GB2312"/>
          <w:sz w:val="32"/>
          <w:szCs w:val="32"/>
        </w:rPr>
        <w:t>基于云计算的雨洪排涝模型在线仿真应用和智能预警技术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7.6</w:t>
      </w:r>
      <w:r>
        <w:rPr>
          <w:rFonts w:ascii="Times New Roman" w:hAnsi="仿宋_GB2312" w:eastAsia="仿宋_GB2312"/>
          <w:sz w:val="32"/>
          <w:szCs w:val="32"/>
        </w:rPr>
        <w:t>数学模型和大数据技术相结合的厂网河一体化智能排水调度技术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7.7</w:t>
      </w:r>
      <w:r>
        <w:rPr>
          <w:rFonts w:ascii="Times New Roman" w:hAnsi="仿宋_GB2312" w:eastAsia="仿宋_GB2312"/>
          <w:sz w:val="32"/>
          <w:szCs w:val="32"/>
        </w:rPr>
        <w:t>水环境知识图谱、水质模型、三维仿真、人工智能结合的污染物追踪溯源体系和长江污染贡献率影响评估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仿宋_GB2312" w:eastAsia="仿宋_GB2312"/>
          <w:b/>
          <w:sz w:val="32"/>
          <w:szCs w:val="32"/>
        </w:rPr>
        <w:t>八、标准规范建设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8.1</w:t>
      </w:r>
      <w:r>
        <w:rPr>
          <w:rFonts w:ascii="Times New Roman" w:hAnsi="仿宋_GB2312" w:eastAsia="仿宋_GB2312"/>
          <w:sz w:val="32"/>
          <w:szCs w:val="32"/>
        </w:rPr>
        <w:t>新概念污水处理厂水质永续、能源自给、资源回收、环境友好等方面的标准规范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8.2</w:t>
      </w:r>
      <w:r>
        <w:rPr>
          <w:rFonts w:ascii="Times New Roman" w:hAnsi="仿宋_GB2312" w:eastAsia="仿宋_GB2312"/>
          <w:sz w:val="32"/>
          <w:szCs w:val="32"/>
        </w:rPr>
        <w:t>黑臭水体治理技术规程和工作指南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8.3</w:t>
      </w:r>
      <w:r>
        <w:rPr>
          <w:rFonts w:ascii="Times New Roman" w:hAnsi="仿宋_GB2312" w:eastAsia="仿宋_GB2312"/>
          <w:sz w:val="32"/>
          <w:szCs w:val="32"/>
        </w:rPr>
        <w:t>分流制、合流制系统污染削减技术导则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8.4</w:t>
      </w:r>
      <w:r>
        <w:rPr>
          <w:rFonts w:ascii="Times New Roman" w:hAnsi="仿宋_GB2312" w:eastAsia="仿宋_GB2312"/>
          <w:sz w:val="32"/>
          <w:szCs w:val="32"/>
        </w:rPr>
        <w:t>管网排查、检测及修复技术规程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8.5</w:t>
      </w:r>
      <w:r>
        <w:rPr>
          <w:rFonts w:ascii="Times New Roman" w:hAnsi="仿宋_GB2312" w:eastAsia="仿宋_GB2312"/>
          <w:sz w:val="32"/>
          <w:szCs w:val="32"/>
        </w:rPr>
        <w:t>排水系统综合运维管理指南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8.6</w:t>
      </w:r>
      <w:r>
        <w:rPr>
          <w:rFonts w:ascii="Times New Roman" w:hAnsi="仿宋_GB2312" w:eastAsia="仿宋_GB2312"/>
          <w:sz w:val="32"/>
          <w:szCs w:val="32"/>
        </w:rPr>
        <w:t>管网非开挖修复标准规范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8.7</w:t>
      </w:r>
      <w:r>
        <w:rPr>
          <w:rFonts w:ascii="Times New Roman" w:hAnsi="仿宋_GB2312" w:eastAsia="仿宋_GB2312"/>
          <w:sz w:val="32"/>
          <w:szCs w:val="32"/>
        </w:rPr>
        <w:t>通沟污泥处理处置管理指南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8.8</w:t>
      </w:r>
      <w:r>
        <w:rPr>
          <w:rFonts w:ascii="Times New Roman" w:hAnsi="仿宋_GB2312" w:eastAsia="仿宋_GB2312"/>
          <w:sz w:val="32"/>
          <w:szCs w:val="32"/>
        </w:rPr>
        <w:t>管网排查、检测、修复和维护定额和概算编制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8.9</w:t>
      </w:r>
      <w:r>
        <w:rPr>
          <w:rFonts w:ascii="Times New Roman" w:hAnsi="仿宋_GB2312" w:eastAsia="仿宋_GB2312"/>
          <w:sz w:val="32"/>
          <w:szCs w:val="32"/>
        </w:rPr>
        <w:t>《城市水环境综合治理规划导则》修订研究等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仿宋_GB2312" w:eastAsia="仿宋_GB2312"/>
          <w:b/>
          <w:sz w:val="32"/>
          <w:szCs w:val="32"/>
        </w:rPr>
        <w:t>九、政策法规、管理机制与模式探索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9.1 “</w:t>
      </w:r>
      <w:r>
        <w:rPr>
          <w:rFonts w:ascii="Times New Roman" w:hAnsi="仿宋_GB2312" w:eastAsia="仿宋_GB2312"/>
          <w:sz w:val="32"/>
          <w:szCs w:val="32"/>
        </w:rPr>
        <w:t>规、投、融、建、运、管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一体化运作模式、机制及政策法规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9.2</w:t>
      </w:r>
      <w:r>
        <w:rPr>
          <w:rFonts w:ascii="Times New Roman" w:hAnsi="仿宋_GB2312" w:eastAsia="仿宋_GB2312"/>
          <w:sz w:val="32"/>
          <w:szCs w:val="32"/>
        </w:rPr>
        <w:t>城市排水管理及政策法规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9.3</w:t>
      </w:r>
      <w:r>
        <w:rPr>
          <w:rFonts w:ascii="Times New Roman" w:hAnsi="仿宋_GB2312" w:eastAsia="仿宋_GB2312"/>
          <w:sz w:val="32"/>
          <w:szCs w:val="32"/>
        </w:rPr>
        <w:t>中水回用、污泥处理处置及利用相关产业政策</w:t>
      </w:r>
    </w:p>
    <w:p>
      <w:pPr>
        <w:autoSpaceDE w:val="0"/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9.4</w:t>
      </w:r>
      <w:r>
        <w:rPr>
          <w:rFonts w:ascii="Times New Roman" w:hAnsi="仿宋_GB2312" w:eastAsia="仿宋_GB2312"/>
          <w:sz w:val="32"/>
          <w:szCs w:val="32"/>
        </w:rPr>
        <w:t>污水价格水平及调价机制</w:t>
      </w:r>
    </w:p>
    <w:p>
      <w:pPr>
        <w:autoSpaceDE w:val="0"/>
        <w:spacing w:line="560" w:lineRule="exact"/>
        <w:jc w:val="left"/>
        <w:rPr>
          <w:rFonts w:ascii="Times New Roman" w:hAns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9.5“</w:t>
      </w:r>
      <w:r>
        <w:rPr>
          <w:rFonts w:ascii="Times New Roman" w:hAnsi="仿宋_GB2312" w:eastAsia="仿宋_GB2312"/>
          <w:sz w:val="32"/>
          <w:szCs w:val="32"/>
        </w:rPr>
        <w:t>三峡治水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模式深化</w:t>
      </w:r>
    </w:p>
    <w:p>
      <w:pPr>
        <w:widowControl/>
        <w:jc w:val="left"/>
        <w:rPr>
          <w:rFonts w:ascii="Times New Roman" w:hAns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F20"/>
    <w:rsid w:val="00C16F20"/>
    <w:rsid w:val="00E353C3"/>
    <w:rsid w:val="452255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316</Words>
  <Characters>1804</Characters>
  <Lines>15</Lines>
  <Paragraphs>4</Paragraphs>
  <TotalTime>0</TotalTime>
  <ScaleCrop>false</ScaleCrop>
  <LinksUpToDate>false</LinksUpToDate>
  <CharactersWithSpaces>2116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2020-06-05T13:43:00Z</dcterms:created>
  <dc:creator>oabuldetails</dc:creator>
  <cp:lastModifiedBy>Scarlett</cp:lastModifiedBy>
  <dcterms:modified xsi:type="dcterms:W3CDTF">2020-06-12T13:36:29Z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